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404FCE" w:rsidRPr="009134F4" w14:paraId="36758C60" w14:textId="77777777" w:rsidTr="00E23CBA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24B05BF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CC46C25" w14:textId="77777777" w:rsidR="00404FCE" w:rsidRPr="009134F4" w:rsidRDefault="00404FCE" w:rsidP="00A85515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8400E2" w:rsidRPr="009134F4">
              <w:rPr>
                <w:rFonts w:asciiTheme="minorHAnsi" w:hAnsiTheme="minorHAnsi"/>
                <w:color w:val="000000" w:themeColor="text1"/>
              </w:rPr>
              <w:t>49</w:t>
            </w:r>
          </w:p>
        </w:tc>
      </w:tr>
      <w:tr w:rsidR="00404FCE" w:rsidRPr="009134F4" w14:paraId="02A63970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6971CE9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E3CEEE8" w14:textId="77777777" w:rsidR="00404FCE" w:rsidRPr="009134F4" w:rsidRDefault="00D81FC1" w:rsidP="00D81F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</w:t>
            </w:r>
            <w:r w:rsidR="001E1113" w:rsidRPr="009134F4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>
              <w:rPr>
                <w:rFonts w:asciiTheme="minorHAnsi" w:hAnsiTheme="minorHAnsi"/>
                <w:color w:val="000000" w:themeColor="text1"/>
              </w:rPr>
              <w:t>21</w:t>
            </w:r>
          </w:p>
        </w:tc>
      </w:tr>
      <w:tr w:rsidR="00404FCE" w:rsidRPr="009134F4" w14:paraId="056B5E15" w14:textId="77777777" w:rsidTr="00E23CBA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DF63A9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A3319A3" w14:textId="0845E743" w:rsidR="00404FCE" w:rsidRPr="009134F4" w:rsidRDefault="004F5CD3" w:rsidP="00D81F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2022</w:t>
            </w:r>
          </w:p>
        </w:tc>
      </w:tr>
      <w:tr w:rsidR="00404FCE" w:rsidRPr="009134F4" w14:paraId="31C76D5A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304F34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FF554E9" w14:textId="77777777" w:rsidR="00404FCE" w:rsidRPr="009134F4" w:rsidRDefault="00052B48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2301A638" w14:textId="77777777" w:rsidTr="008C1F67">
        <w:trPr>
          <w:trHeight w:hRule="exact" w:val="940"/>
        </w:trPr>
        <w:tc>
          <w:tcPr>
            <w:tcW w:w="3818" w:type="dxa"/>
            <w:shd w:val="clear" w:color="auto" w:fill="FFFFFF"/>
            <w:noWrap/>
            <w:hideMark/>
          </w:tcPr>
          <w:p w14:paraId="4ABAE61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F19FCBC" w14:textId="77777777" w:rsidR="00404FCE" w:rsidRPr="009134F4" w:rsidRDefault="008400E2" w:rsidP="0032160D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</w:tr>
      <w:tr w:rsidR="00404FCE" w:rsidRPr="009134F4" w14:paraId="3863CE84" w14:textId="77777777" w:rsidTr="00E23CB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115277C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3CADBED" w14:textId="77777777" w:rsidR="00404FCE" w:rsidRPr="009134F4" w:rsidRDefault="008400E2" w:rsidP="00C82B35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ДВФУ</w:t>
            </w:r>
          </w:p>
        </w:tc>
      </w:tr>
      <w:tr w:rsidR="00404FCE" w:rsidRPr="009134F4" w14:paraId="500529F7" w14:textId="77777777" w:rsidTr="008C1F67">
        <w:trPr>
          <w:trHeight w:hRule="exact" w:val="251"/>
        </w:trPr>
        <w:tc>
          <w:tcPr>
            <w:tcW w:w="3818" w:type="dxa"/>
            <w:shd w:val="clear" w:color="auto" w:fill="FFFFFF"/>
            <w:noWrap/>
            <w:hideMark/>
          </w:tcPr>
          <w:p w14:paraId="67F6795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59AD5B3" w14:textId="77777777" w:rsidR="00404FCE" w:rsidRPr="009134F4" w:rsidRDefault="008400E2" w:rsidP="00CC2280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Анисимов Никита Юрьевич</w:t>
            </w:r>
          </w:p>
        </w:tc>
      </w:tr>
      <w:tr w:rsidR="00404FCE" w:rsidRPr="009134F4" w14:paraId="606C40E7" w14:textId="77777777" w:rsidTr="00E23CBA">
        <w:trPr>
          <w:trHeight w:hRule="exact" w:val="713"/>
        </w:trPr>
        <w:tc>
          <w:tcPr>
            <w:tcW w:w="3818" w:type="dxa"/>
            <w:shd w:val="clear" w:color="auto" w:fill="FFFFFF"/>
            <w:noWrap/>
            <w:hideMark/>
          </w:tcPr>
          <w:p w14:paraId="7127BEF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CD632EC" w14:textId="77777777" w:rsidR="00404FCE" w:rsidRPr="009134F4" w:rsidRDefault="00D81FC1" w:rsidP="00D81F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690922</w:t>
            </w:r>
            <w:r w:rsidR="00665F97" w:rsidRPr="00665F97">
              <w:rPr>
                <w:rFonts w:asciiTheme="minorHAnsi" w:hAnsiTheme="minorHAnsi"/>
              </w:rPr>
              <w:t xml:space="preserve">, Приморский край, г. Владивосток, </w:t>
            </w:r>
            <w:r>
              <w:rPr>
                <w:rFonts w:asciiTheme="minorHAnsi" w:hAnsiTheme="minorHAnsi"/>
              </w:rPr>
              <w:t xml:space="preserve">о. Русский, </w:t>
            </w:r>
            <w:r>
              <w:rPr>
                <w:rFonts w:asciiTheme="minorHAnsi" w:hAnsiTheme="minorHAnsi"/>
              </w:rPr>
              <w:br/>
              <w:t>п</w:t>
            </w:r>
            <w:r w:rsidR="00665F97" w:rsidRPr="00665F97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Аякс, д. 10</w:t>
            </w:r>
            <w:r w:rsidR="00665F97" w:rsidRPr="00665F97">
              <w:rPr>
                <w:rFonts w:asciiTheme="minorHAnsi" w:hAnsiTheme="minorHAnsi"/>
              </w:rPr>
              <w:t>.</w:t>
            </w:r>
          </w:p>
        </w:tc>
      </w:tr>
      <w:tr w:rsidR="00404FCE" w:rsidRPr="009134F4" w14:paraId="16B66311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402CE7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AB757F6" w14:textId="77777777" w:rsidR="00404FCE" w:rsidRPr="009134F4" w:rsidRDefault="008400E2" w:rsidP="00D81FC1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  <w:color w:val="auto"/>
                <w:spacing w:val="-3"/>
              </w:rPr>
              <w:t>+7 (423) 2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40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4-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9/24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0-66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37</w:t>
            </w:r>
          </w:p>
        </w:tc>
      </w:tr>
      <w:tr w:rsidR="00404FCE" w:rsidRPr="009134F4" w14:paraId="5BB7BC68" w14:textId="77777777" w:rsidTr="00E23CBA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6E034FD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01A4AE4" w14:textId="77777777" w:rsidR="00404FCE" w:rsidRPr="00D81FC1" w:rsidRDefault="00EF4D06" w:rsidP="00927122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rectorat</w:t>
              </w:r>
              <w:r w:rsidR="00D81FC1" w:rsidRPr="009A1C2F">
                <w:rPr>
                  <w:rStyle w:val="a6"/>
                  <w:rFonts w:asciiTheme="minorHAnsi" w:hAnsiTheme="minorHAnsi"/>
                </w:rPr>
                <w:t>@</w:t>
              </w:r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dvfu</w:t>
              </w:r>
              <w:r w:rsidR="00D81FC1" w:rsidRPr="009A1C2F">
                <w:rPr>
                  <w:rStyle w:val="a6"/>
                  <w:rFonts w:asciiTheme="minorHAnsi" w:hAnsiTheme="minorHAnsi"/>
                </w:rPr>
                <w:t>.</w:t>
              </w:r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ru</w:t>
              </w:r>
            </w:hyperlink>
            <w:r w:rsidR="00D81FC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2BCAA295" w14:textId="77777777" w:rsidTr="008C1F67">
        <w:trPr>
          <w:trHeight w:hRule="exact" w:val="547"/>
        </w:trPr>
        <w:tc>
          <w:tcPr>
            <w:tcW w:w="3818" w:type="dxa"/>
            <w:shd w:val="clear" w:color="auto" w:fill="FFFFFF"/>
            <w:noWrap/>
            <w:hideMark/>
          </w:tcPr>
          <w:p w14:paraId="32C3C8B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BF89DCE" w14:textId="77777777" w:rsidR="00404FCE" w:rsidRPr="00B67BB6" w:rsidRDefault="008400E2" w:rsidP="00927122">
            <w:pPr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Испытательный лабораторный центр «Лабораторный комплекс ветеринарно-санитарной экспертизы»</w:t>
            </w:r>
          </w:p>
        </w:tc>
      </w:tr>
      <w:tr w:rsidR="00404FCE" w:rsidRPr="009134F4" w14:paraId="7D5327D4" w14:textId="77777777" w:rsidTr="00E23CBA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17CBF13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5F0AE16" w14:textId="77777777" w:rsidR="006B1510" w:rsidRPr="00B67BB6" w:rsidRDefault="008400E2" w:rsidP="00927122">
            <w:pPr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ИЛЦ ЛК ВСЭ</w:t>
            </w:r>
          </w:p>
        </w:tc>
      </w:tr>
      <w:tr w:rsidR="00404FCE" w:rsidRPr="009134F4" w14:paraId="243A021E" w14:textId="77777777" w:rsidTr="008C1F67">
        <w:trPr>
          <w:trHeight w:hRule="exact" w:val="268"/>
        </w:trPr>
        <w:tc>
          <w:tcPr>
            <w:tcW w:w="3818" w:type="dxa"/>
            <w:shd w:val="clear" w:color="auto" w:fill="FFFFFF"/>
            <w:noWrap/>
            <w:hideMark/>
          </w:tcPr>
          <w:p w14:paraId="7A2BE5C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11BD7FF" w14:textId="77777777" w:rsidR="00947630" w:rsidRPr="00B67BB6" w:rsidRDefault="008400E2" w:rsidP="00FA23FF">
            <w:pPr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Текутьева Людмила Александровна</w:t>
            </w:r>
          </w:p>
        </w:tc>
      </w:tr>
      <w:tr w:rsidR="00404FCE" w:rsidRPr="009134F4" w14:paraId="7001B13D" w14:textId="77777777" w:rsidTr="008C1F67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6070006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3CB7985" w14:textId="77777777" w:rsidR="00927122" w:rsidRPr="00B67BB6" w:rsidRDefault="008400E2" w:rsidP="00927122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690091 Приморский край, г. Владивосток, Океанский проспект д.19, литер В</w:t>
            </w:r>
          </w:p>
        </w:tc>
      </w:tr>
      <w:tr w:rsidR="00C54270" w:rsidRPr="009134F4" w14:paraId="1D923D04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BF96DC5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AF4D4BC" w14:textId="77777777" w:rsidR="00C54270" w:rsidRPr="00B67BB6" w:rsidRDefault="00D81FC1" w:rsidP="00927122">
            <w:pPr>
              <w:rPr>
                <w:rFonts w:asciiTheme="minorHAnsi" w:hAnsiTheme="minorHAnsi"/>
                <w:color w:val="auto"/>
              </w:rPr>
            </w:pPr>
            <w:r w:rsidRPr="00D81FC1">
              <w:rPr>
                <w:rFonts w:asciiTheme="minorHAnsi" w:hAnsiTheme="minorHAnsi"/>
                <w:color w:val="auto"/>
              </w:rPr>
              <w:t>+7 (423) 240-34-39/240-66-37</w:t>
            </w:r>
          </w:p>
        </w:tc>
      </w:tr>
      <w:tr w:rsidR="00C54270" w:rsidRPr="009134F4" w14:paraId="1CC153BF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E3B7ABA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FF0000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ADFF4DC" w14:textId="77777777" w:rsidR="00C54270" w:rsidRPr="00B67BB6" w:rsidRDefault="00EF4D06" w:rsidP="00C54270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Lsvk_itc@mail.ru</w:t>
              </w:r>
            </w:hyperlink>
            <w:r w:rsidR="00D81FC1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</w:tr>
      <w:tr w:rsidR="00404FCE" w:rsidRPr="009134F4" w14:paraId="6457A45A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3FB6863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1" w:type="dxa"/>
            <w:shd w:val="clear" w:color="auto" w:fill="FFFFFF"/>
            <w:noWrap/>
          </w:tcPr>
          <w:p w14:paraId="58482F9E" w14:textId="77777777" w:rsidR="00CC012D" w:rsidRPr="009134F4" w:rsidRDefault="008400E2" w:rsidP="00965049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Пищевое сырье, продукты пищевые, корма, вода питьевая, молоко, молочные, молокосодержащие продукты, масложировая продукция (растительные масла и продукты на их основе, маргарины, спреды, жиры животные, шпик), мясо и субпродукты всех видов убойных, промысловых и диких животных и птицы, мясная продукция (в том числе колбасные изделия, полуфабрикаты, консервы), яйца и продукты их переработки, рыба и нерыбные объекты промысла, продукты, вырабатываемые из них (в том числе икра, молоки, продукция из них), консервы, пресервы, морские водоросли, продукция из них, рыбный жир, рыбная мука, плоды и овощи, продукты переработки плодов и овощей  (в том числе консервы, концентраты, полуфабрикаты), грибы, орехи, зерно, мукомольно-крупяные и хлебобулочные изделия, в том числе отруби, пивоваренный солод, сухие завтраки, крахмал, дрожжи хлебопекарные, семена масличных культур, Изделия кондитерские, сахар, мед, шоколад, какао-порошок, конфеты, в том числе мучные кондитерские изделия, жевательная резинка, пчелопродукты, пищевые концентраты, пряности, приправы, чай, кофе, пищевые добавки, напитки алкогольные, безалкогольные,</w:t>
            </w:r>
            <w:r w:rsidR="00965049" w:rsidRPr="009134F4">
              <w:rPr>
                <w:rFonts w:asciiTheme="minorHAnsi" w:hAnsiTheme="minorHAnsi"/>
              </w:rPr>
              <w:t xml:space="preserve"> </w:t>
            </w:r>
            <w:r w:rsidR="00965049" w:rsidRPr="009134F4">
              <w:rPr>
                <w:rFonts w:asciiTheme="minorHAnsi" w:hAnsiTheme="minorHAnsi"/>
              </w:rPr>
              <w:lastRenderedPageBreak/>
              <w:t>п</w:t>
            </w:r>
            <w:r w:rsidR="00965049" w:rsidRPr="009134F4">
              <w:rPr>
                <w:rFonts w:asciiTheme="minorHAnsi" w:hAnsiTheme="minorHAnsi"/>
                <w:color w:val="auto"/>
              </w:rPr>
              <w:t>родукция общественного питания массового изготовления, вода питьевая, расфасованная в емкости, в том числе минеральная, артезианская, дистиллированная, искусственно минерализованная, корма, комбикорма, жмыхи, шроты, добавки кормовые.</w:t>
            </w:r>
          </w:p>
        </w:tc>
      </w:tr>
      <w:tr w:rsidR="00404FCE" w:rsidRPr="009134F4" w14:paraId="75E83229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1148F660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1" w:type="dxa"/>
            <w:shd w:val="clear" w:color="auto" w:fill="FFFFFF"/>
            <w:noWrap/>
          </w:tcPr>
          <w:p w14:paraId="37208702" w14:textId="77777777" w:rsidR="00404FCE" w:rsidRPr="009134F4" w:rsidRDefault="00325C82" w:rsidP="00B67BB6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01.11.12.110, 01.11.12.111, 01.11.12.121, 01.11.12.130, 01.11.20.111, 01.11.20.121, 01.11.20.131, 01.11.20.150, 01.11.31.111, 01.11.31.121, 01.11.31.130, 01.11.32.111, 01.11.32.121, 01.11.32.130, 01.11.33.110, 01.11.33.112, 01.11.41.110, 01.11.41.130, 01.11.42.110, 01.11.42.130, 01.11.42.130, 01.11.49.111, 01.11.49.113, 01.11.49.121, 01.11.49.123, 01.11.49.125, 01.11.49.131, 01.11.49.133, 01.11.49.150, 01.11.49.191, 01.11.49.193, 01.11.61.000, 01.11.62.000, 01.11.69.000, 01.11.72.110, 01.11.73.110, 01.11.74.110, 01.11.75.110, 01.11.79.111, 01.11.79.121, 01.11.79.191, 01.11.79.199, 01.11.82.000, 01.11.83.000, 01.11.91.120, 01.11.92.120, 01.11.93.112, 01.11.94.120, 01.11.95.120, 01.12.10.110, 01.13.11.000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01.13.12.150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01.13.12.160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01.13.16.000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01.13.17.000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01.13.21.000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01.13.29.000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 </w:t>
            </w:r>
            <w:r w:rsidRPr="009134F4">
              <w:rPr>
                <w:rFonts w:asciiTheme="minorHAnsi" w:hAnsiTheme="minorHAnsi"/>
                <w:color w:val="auto"/>
              </w:rPr>
              <w:t>01.13.41.110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01.13.51.12001.13.90.000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01.13.80.000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01.21.11.000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01.21.12.110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01.24.10.000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01.24.26.000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01.24.27.000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01.24.28.000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01.25.19.150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01.25.19.160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01.25.19.170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01.25.19.180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01.25.90.140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01.26.20.000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01.27.13.000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01.27.14.000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01.27.19.110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01.27.19.190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01.28.11.000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01.28.12.000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</w:t>
            </w:r>
            <w:r w:rsidR="00E07EC9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1.28.13.110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01.28.13.120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01.28.14.120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01.28.14.140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01.28.14.150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01.28.14.160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01.28.15.000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01.28.16.000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1.28.17.000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lastRenderedPageBreak/>
              <w:t>01.28.18.000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01.28.20.000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01.41.20.110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01.41.20.120, </w:t>
            </w:r>
            <w:r w:rsidRPr="009134F4">
              <w:rPr>
                <w:rFonts w:asciiTheme="minorHAnsi" w:hAnsiTheme="minorHAnsi"/>
                <w:color w:val="auto"/>
              </w:rPr>
              <w:t>01.41.20.130</w:t>
            </w:r>
            <w:r w:rsidR="002100D1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1.41.20.190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01.41.20.190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01.47.21.000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01.47.21.000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01.47.22.11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01.47.22.120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01.47.22.140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01.47.22.150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01.49.21.110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01.49.22.110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01.49.22.120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01.49.24.160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01.49.24.170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01.49.26.111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03.21.403.22.10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03.22.2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03.22.30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10.11.60.110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10.13.1-10.13.15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Ю, </w:t>
            </w:r>
            <w:r w:rsidRPr="009134F4">
              <w:rPr>
                <w:rFonts w:asciiTheme="minorHAnsi" w:hAnsiTheme="minorHAnsi"/>
                <w:color w:val="auto"/>
              </w:rPr>
              <w:t>10.20.2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10.20.42.000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10.32.1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10.32.2-10.32.29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10.39.2-10.39.25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10.41.4, </w:t>
            </w:r>
            <w:r w:rsidRPr="009134F4">
              <w:rPr>
                <w:rFonts w:asciiTheme="minorHAnsi" w:hAnsiTheme="minorHAnsi"/>
                <w:color w:val="auto"/>
              </w:rPr>
              <w:t>10.41.5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10.41.6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10.51.56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10.73.11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10.73.12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10.82.2-10.82.24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10.89.19.170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10.89.19.180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10.89.19.290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10.91.10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11.07.19.160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36.00.11</w:t>
            </w:r>
          </w:p>
        </w:tc>
      </w:tr>
      <w:tr w:rsidR="00404FCE" w:rsidRPr="009134F4" w14:paraId="4C98569C" w14:textId="77777777" w:rsidTr="006F28BE">
        <w:tc>
          <w:tcPr>
            <w:tcW w:w="3818" w:type="dxa"/>
            <w:shd w:val="clear" w:color="auto" w:fill="FFFFFF"/>
            <w:noWrap/>
            <w:hideMark/>
          </w:tcPr>
          <w:p w14:paraId="67D9585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ТНВЭД</w:t>
            </w:r>
          </w:p>
        </w:tc>
        <w:tc>
          <w:tcPr>
            <w:tcW w:w="5521" w:type="dxa"/>
            <w:shd w:val="clear" w:color="auto" w:fill="FFFFFF"/>
            <w:noWrap/>
          </w:tcPr>
          <w:p w14:paraId="181DD400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2501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3507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13100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40520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2201101100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2853901000</w:t>
            </w:r>
            <w:r w:rsidR="001757E4" w:rsidRPr="009134F4">
              <w:rPr>
                <w:rFonts w:asciiTheme="minorHAnsi" w:hAnsiTheme="minorHAnsi"/>
                <w:color w:val="auto"/>
              </w:rPr>
              <w:t>,</w:t>
            </w:r>
            <w:r w:rsidRPr="009134F4">
              <w:rPr>
                <w:rFonts w:asciiTheme="minorHAnsi" w:hAnsiTheme="minorHAnsi"/>
                <w:color w:val="auto"/>
              </w:rPr>
              <w:t xml:space="preserve"> 0208 00 000 0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0210 00 000 0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2001 00 0000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2306 20 000 0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0201-0210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0203 00 000 0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0204 00 000 0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0206 00 000 0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0207 00 000 0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0210 00 000 0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0301-0308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0302 00 000 0, </w:t>
            </w:r>
            <w:r w:rsidRPr="009134F4">
              <w:rPr>
                <w:rFonts w:asciiTheme="minorHAnsi" w:hAnsiTheme="minorHAnsi"/>
                <w:color w:val="auto"/>
              </w:rPr>
              <w:t>0303 00 000 0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4B5ABCCC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0302 70 000 0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0302 70 000 0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0303 80 000 0, </w:t>
            </w:r>
            <w:r w:rsidRPr="009134F4">
              <w:rPr>
                <w:rFonts w:asciiTheme="minorHAnsi" w:hAnsiTheme="minorHAnsi"/>
                <w:color w:val="auto"/>
              </w:rPr>
              <w:t>303 80 000 0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2301200000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0304 00 000 0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0305 00 000 0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0306 00 000 0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0307 00 000 0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0401-0410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0402 00 000 0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0403 00 000 0</w:t>
            </w:r>
            <w:r w:rsidR="001757E4" w:rsidRPr="009134F4">
              <w:rPr>
                <w:rFonts w:asciiTheme="minorHAnsi" w:hAnsiTheme="minorHAnsi"/>
                <w:color w:val="auto"/>
              </w:rPr>
              <w:t>,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 </w:t>
            </w:r>
            <w:r w:rsidRPr="009134F4">
              <w:rPr>
                <w:rFonts w:asciiTheme="minorHAnsi" w:hAnsiTheme="minorHAnsi"/>
                <w:color w:val="auto"/>
              </w:rPr>
              <w:t>0404 00 000 0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0408 91 800 0</w:t>
            </w:r>
            <w:r w:rsidR="00306D89" w:rsidRPr="009134F4">
              <w:rPr>
                <w:rFonts w:asciiTheme="minorHAnsi" w:hAnsiTheme="minorHAnsi"/>
                <w:color w:val="auto"/>
              </w:rPr>
              <w:t>, 0701 00 000 0, 0</w:t>
            </w:r>
            <w:r w:rsidRPr="009134F4">
              <w:rPr>
                <w:rFonts w:asciiTheme="minorHAnsi" w:hAnsiTheme="minorHAnsi"/>
                <w:color w:val="auto"/>
              </w:rPr>
              <w:t>701-0714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0703 00 000 0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0705 00 000 0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0707 00 000 0</w:t>
            </w:r>
            <w:r w:rsidR="00306D89" w:rsidRPr="009134F4">
              <w:rPr>
                <w:rFonts w:asciiTheme="minorHAnsi" w:hAnsiTheme="minorHAnsi"/>
                <w:color w:val="auto"/>
              </w:rPr>
              <w:t>, 07</w:t>
            </w:r>
            <w:r w:rsidRPr="009134F4">
              <w:rPr>
                <w:rFonts w:asciiTheme="minorHAnsi" w:hAnsiTheme="minorHAnsi"/>
                <w:color w:val="auto"/>
              </w:rPr>
              <w:t>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0709 00 000 0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0710 00 000 0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7309ABCF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0712 00 000 0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0713 00 000 0</w:t>
            </w:r>
            <w:r w:rsidR="00306D89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714 00 000 0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55110BE6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0801 22 000 0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0801-0814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0806 00 000 0</w:t>
            </w:r>
            <w:r w:rsidR="00306D89" w:rsidRPr="009134F4">
              <w:rPr>
                <w:rFonts w:asciiTheme="minorHAnsi" w:hAnsiTheme="minorHAnsi"/>
                <w:color w:val="auto"/>
              </w:rPr>
              <w:t>,</w:t>
            </w:r>
          </w:p>
          <w:p w14:paraId="0A025F62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0807 00 000 0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0808 00 000 0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0809 00 000 0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0810 00 000 0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1811EA8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0811 00 000 0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0813 10 000 0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0901-0910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0902 00 000 0, </w:t>
            </w:r>
            <w:r w:rsidRPr="009134F4">
              <w:rPr>
                <w:rFonts w:asciiTheme="minorHAnsi" w:hAnsiTheme="minorHAnsi"/>
                <w:color w:val="auto"/>
              </w:rPr>
              <w:t>0903 00 000 0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0909 </w:t>
            </w:r>
            <w:r w:rsidRPr="009134F4">
              <w:rPr>
                <w:rFonts w:asciiTheme="minorHAnsi" w:hAnsiTheme="minorHAnsi"/>
                <w:color w:val="auto"/>
              </w:rPr>
              <w:lastRenderedPageBreak/>
              <w:t>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0910 00 000 0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1001-1008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025DF75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1006 00 000 0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1007 00 000 0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1008 00 000 0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69E55E2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1101-1109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1104 00 000 0, </w:t>
            </w:r>
            <w:r w:rsidRPr="009134F4">
              <w:rPr>
                <w:rFonts w:asciiTheme="minorHAnsi" w:hAnsiTheme="minorHAnsi"/>
                <w:color w:val="auto"/>
              </w:rPr>
              <w:t>1104 29 000 0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1104 30 100 0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1104 30 900 0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1F58D5F5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1108 00 000 0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1201-1203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1205 00 000 0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E14EACD" w14:textId="77777777" w:rsidR="00306D89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1206 00 000 0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2103 20 000 0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1207 00 000 0, </w:t>
            </w:r>
            <w:r w:rsidRPr="009134F4">
              <w:rPr>
                <w:rFonts w:asciiTheme="minorHAnsi" w:hAnsiTheme="minorHAnsi"/>
                <w:color w:val="auto"/>
              </w:rPr>
              <w:t>1208, 1210,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 </w:t>
            </w:r>
            <w:r w:rsidRPr="009134F4">
              <w:rPr>
                <w:rFonts w:asciiTheme="minorHAnsi" w:hAnsiTheme="minorHAnsi"/>
                <w:color w:val="auto"/>
              </w:rPr>
              <w:t>1211 90 980 0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1211 90 000 0, </w:t>
            </w:r>
            <w:r w:rsidRPr="009134F4">
              <w:rPr>
                <w:rFonts w:asciiTheme="minorHAnsi" w:hAnsiTheme="minorHAnsi"/>
                <w:color w:val="auto"/>
              </w:rPr>
              <w:t>1212 20 000 0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1212 20 000 9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1212-1214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1301, 1302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1302 19 800 0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7380894B" w14:textId="77777777" w:rsidR="00306D89" w:rsidRPr="009134F4" w:rsidRDefault="00306D89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</w:t>
            </w:r>
            <w:r w:rsidR="00841E1F" w:rsidRPr="009134F4">
              <w:rPr>
                <w:rFonts w:asciiTheme="minorHAnsi" w:hAnsiTheme="minorHAnsi"/>
                <w:color w:val="auto"/>
              </w:rPr>
              <w:t>501 00 000 0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1501-1522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1501-1522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1502 00 000 0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52005BF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1502 00 000 0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1507 00 000 0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1509 00 000 0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1510 00 000 0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1512 00000 0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1513 00 000 0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1514 00000 0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1517 00 000 0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1601 00 000 0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1601-1605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1602 00 000 0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1602 10 000 0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1604 30 000 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0, </w:t>
            </w:r>
            <w:r w:rsidRPr="009134F4">
              <w:rPr>
                <w:rFonts w:asciiTheme="minorHAnsi" w:hAnsiTheme="minorHAnsi"/>
                <w:color w:val="auto"/>
              </w:rPr>
              <w:t>1605 00 000 0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588941D5" w14:textId="77777777" w:rsidR="009134F4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1701 00 000 0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1701-1704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1704 00 000 0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1801-1806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4AF733B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1803 00 000 0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1805 00 000 0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1806 00 000 0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79E452A8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1901 00 000 0</w:t>
            </w:r>
            <w:r w:rsidR="009134F4" w:rsidRPr="009134F4">
              <w:rPr>
                <w:rFonts w:asciiTheme="minorHAnsi" w:hAnsiTheme="minorHAnsi"/>
                <w:color w:val="auto"/>
              </w:rPr>
              <w:t>, 1</w:t>
            </w:r>
            <w:r w:rsidRPr="009134F4">
              <w:rPr>
                <w:rFonts w:asciiTheme="minorHAnsi" w:hAnsiTheme="minorHAnsi"/>
                <w:color w:val="auto"/>
              </w:rPr>
              <w:t>901-1905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1902 00 000 0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1904 00 000 0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1905 00 000 0, </w:t>
            </w:r>
            <w:r w:rsidRPr="009134F4">
              <w:rPr>
                <w:rFonts w:asciiTheme="minorHAnsi" w:hAnsiTheme="minorHAnsi"/>
                <w:color w:val="auto"/>
              </w:rPr>
              <w:t>2001-2009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2002 00 000 0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003 00 000 0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2005 00 000 0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2006 00 000 0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007 00 000 0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2009 00 000 0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2101-2106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2102 00 000 0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102 30 000 0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2103 90 100 0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2104 00 100 0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210500 000 0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2106 10 800 0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2106 10 000 0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106 90 100 0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2106 90 980 3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2201-2209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2202 00 000 0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</w:t>
            </w:r>
          </w:p>
          <w:p w14:paraId="4743E806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220300 000 0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204 00 000 0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2205 00 000 0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2206 00 000 0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  </w:t>
            </w:r>
          </w:p>
          <w:p w14:paraId="132904BA" w14:textId="77777777" w:rsidR="009134F4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2207 00 0000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208 00 000 0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2301-2309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2301-2309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7A6FF2E" w14:textId="77777777" w:rsidR="00161DDB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2303 10 000 0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30300 000 0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230500 000 0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2306 10 000 0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2306 30 000 0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2306 41 000 0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230900 000 0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250100 000 0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2938 90 900 0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3301 00 000 0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3501-3504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3503 00 100 0</w:t>
            </w:r>
            <w:r w:rsidR="009134F4" w:rsidRPr="009134F4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030E8DC1" w14:textId="77777777" w:rsidTr="00D81FC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B3F82C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1" w:type="dxa"/>
            <w:shd w:val="clear" w:color="auto" w:fill="FFFFFF"/>
            <w:noWrap/>
          </w:tcPr>
          <w:p w14:paraId="1E88D98C" w14:textId="77777777" w:rsidR="00404FCE" w:rsidRPr="004A6ADF" w:rsidRDefault="004A6ADF" w:rsidP="006D44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4E629F78" w14:textId="77777777" w:rsidTr="00E128FD">
        <w:trPr>
          <w:trHeight w:hRule="exact" w:val="924"/>
        </w:trPr>
        <w:tc>
          <w:tcPr>
            <w:tcW w:w="3818" w:type="dxa"/>
            <w:shd w:val="clear" w:color="auto" w:fill="FFFFFF"/>
            <w:noWrap/>
            <w:hideMark/>
          </w:tcPr>
          <w:p w14:paraId="6060D9F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shd w:val="clear" w:color="auto" w:fill="FFFFFF"/>
            <w:noWrap/>
          </w:tcPr>
          <w:p w14:paraId="7E95A833" w14:textId="2AC4FD9E" w:rsidR="00404FCE" w:rsidRPr="009134F4" w:rsidRDefault="00E128FD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Аттестат аннулирован в связи с переходом прав собственности новому юр. лицу </w:t>
            </w:r>
            <w:r w:rsidR="00E40560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(</w:t>
            </w:r>
            <w:r w:rsidRPr="00E128FD">
              <w:rPr>
                <w:rFonts w:asciiTheme="minorHAnsi" w:hAnsiTheme="minorHAnsi"/>
              </w:rPr>
              <w:t>Решение № А12-22 от 25.05.2022</w:t>
            </w:r>
            <w:r>
              <w:rPr>
                <w:rFonts w:asciiTheme="minorHAnsi" w:hAnsiTheme="minorHAnsi"/>
              </w:rPr>
              <w:t xml:space="preserve"> г.)</w:t>
            </w:r>
          </w:p>
        </w:tc>
      </w:tr>
    </w:tbl>
    <w:p w14:paraId="388C8AA6" w14:textId="77777777" w:rsidR="00777590" w:rsidRDefault="00777590" w:rsidP="000C6DC8">
      <w:pPr>
        <w:pStyle w:val="a3"/>
        <w:jc w:val="both"/>
      </w:pPr>
    </w:p>
    <w:p w14:paraId="02AFC3CC" w14:textId="77777777" w:rsidR="002042D8" w:rsidRDefault="002042D8" w:rsidP="000C6DC8">
      <w:pPr>
        <w:pStyle w:val="a3"/>
        <w:jc w:val="both"/>
      </w:pPr>
    </w:p>
    <w:p w14:paraId="2BF71325" w14:textId="77777777" w:rsidR="002042D8" w:rsidRDefault="002042D8" w:rsidP="000C6DC8">
      <w:pPr>
        <w:pStyle w:val="a3"/>
        <w:jc w:val="both"/>
      </w:pPr>
    </w:p>
    <w:p w14:paraId="40A64876" w14:textId="77777777" w:rsidR="002042D8" w:rsidRDefault="002042D8" w:rsidP="000C6DC8">
      <w:pPr>
        <w:pStyle w:val="a3"/>
        <w:jc w:val="both"/>
      </w:pPr>
    </w:p>
    <w:p w14:paraId="4636B56D" w14:textId="77777777" w:rsidR="002042D8" w:rsidRDefault="002042D8" w:rsidP="000C6DC8">
      <w:pPr>
        <w:pStyle w:val="a3"/>
        <w:jc w:val="both"/>
      </w:pPr>
    </w:p>
    <w:p w14:paraId="3BDAF947" w14:textId="77777777" w:rsidR="00B830FE" w:rsidRDefault="00B830FE" w:rsidP="000C6DC8">
      <w:pPr>
        <w:pStyle w:val="a3"/>
        <w:jc w:val="both"/>
      </w:pPr>
    </w:p>
    <w:p w14:paraId="5A99FB19" w14:textId="77777777" w:rsidR="00B830FE" w:rsidRDefault="00B830FE" w:rsidP="000C6DC8">
      <w:pPr>
        <w:pStyle w:val="a3"/>
        <w:jc w:val="both"/>
      </w:pPr>
    </w:p>
    <w:p w14:paraId="6042D3E8" w14:textId="77777777" w:rsidR="00E718E1" w:rsidRDefault="00E718E1" w:rsidP="000C6DC8">
      <w:pPr>
        <w:pStyle w:val="a3"/>
        <w:jc w:val="both"/>
      </w:pPr>
    </w:p>
    <w:p w14:paraId="7EC865B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8F2EFA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AE1A3B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908B" w14:textId="77777777" w:rsidR="00EF4D06" w:rsidRDefault="00EF4D06" w:rsidP="00404FCE">
      <w:pPr>
        <w:spacing w:after="0" w:line="240" w:lineRule="auto"/>
      </w:pPr>
      <w:r>
        <w:separator/>
      </w:r>
    </w:p>
  </w:endnote>
  <w:endnote w:type="continuationSeparator" w:id="0">
    <w:p w14:paraId="5CA7390C" w14:textId="77777777" w:rsidR="00EF4D06" w:rsidRDefault="00EF4D0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A2BC" w14:textId="77777777" w:rsidR="00EF4D06" w:rsidRDefault="00EF4D06" w:rsidP="00404FCE">
      <w:pPr>
        <w:spacing w:after="0" w:line="240" w:lineRule="auto"/>
      </w:pPr>
      <w:r>
        <w:separator/>
      </w:r>
    </w:p>
  </w:footnote>
  <w:footnote w:type="continuationSeparator" w:id="0">
    <w:p w14:paraId="197245CD" w14:textId="77777777" w:rsidR="00EF4D06" w:rsidRDefault="00EF4D06" w:rsidP="00404FCE">
      <w:pPr>
        <w:spacing w:after="0" w:line="240" w:lineRule="auto"/>
      </w:pPr>
      <w:r>
        <w:continuationSeparator/>
      </w:r>
    </w:p>
  </w:footnote>
  <w:footnote w:id="1">
    <w:p w14:paraId="20103720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91F99D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52B48"/>
    <w:rsid w:val="000C6DC8"/>
    <w:rsid w:val="000F72BB"/>
    <w:rsid w:val="001178B4"/>
    <w:rsid w:val="00127B4B"/>
    <w:rsid w:val="00157B62"/>
    <w:rsid w:val="00161844"/>
    <w:rsid w:val="00161DDB"/>
    <w:rsid w:val="001757E4"/>
    <w:rsid w:val="00180654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100D1"/>
    <w:rsid w:val="00220127"/>
    <w:rsid w:val="0022707F"/>
    <w:rsid w:val="002327BD"/>
    <w:rsid w:val="00244FD6"/>
    <w:rsid w:val="002A271D"/>
    <w:rsid w:val="002A2F9D"/>
    <w:rsid w:val="002A5108"/>
    <w:rsid w:val="002B2356"/>
    <w:rsid w:val="002B51B1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A6ADF"/>
    <w:rsid w:val="004C77CA"/>
    <w:rsid w:val="004E73B6"/>
    <w:rsid w:val="004F5CD3"/>
    <w:rsid w:val="00500E89"/>
    <w:rsid w:val="0051264B"/>
    <w:rsid w:val="005504DE"/>
    <w:rsid w:val="00571834"/>
    <w:rsid w:val="005733FA"/>
    <w:rsid w:val="00576CBE"/>
    <w:rsid w:val="00596384"/>
    <w:rsid w:val="005A4662"/>
    <w:rsid w:val="005C5224"/>
    <w:rsid w:val="005D245C"/>
    <w:rsid w:val="005E6CC9"/>
    <w:rsid w:val="0060202A"/>
    <w:rsid w:val="006179C7"/>
    <w:rsid w:val="006304FF"/>
    <w:rsid w:val="00642CC2"/>
    <w:rsid w:val="00662464"/>
    <w:rsid w:val="00664303"/>
    <w:rsid w:val="00665F97"/>
    <w:rsid w:val="00670EB0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77590"/>
    <w:rsid w:val="007845A8"/>
    <w:rsid w:val="00787D49"/>
    <w:rsid w:val="00797CB2"/>
    <w:rsid w:val="007A1B24"/>
    <w:rsid w:val="007B1849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0E2"/>
    <w:rsid w:val="00840B3F"/>
    <w:rsid w:val="00841E1F"/>
    <w:rsid w:val="00853B23"/>
    <w:rsid w:val="00865A22"/>
    <w:rsid w:val="00865E9C"/>
    <w:rsid w:val="00883104"/>
    <w:rsid w:val="008A0ECC"/>
    <w:rsid w:val="008C1F67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51B7"/>
    <w:rsid w:val="009D27E6"/>
    <w:rsid w:val="009D3CDD"/>
    <w:rsid w:val="009F16BE"/>
    <w:rsid w:val="009F3648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A7367"/>
    <w:rsid w:val="00AD44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2F46"/>
    <w:rsid w:val="00BD660F"/>
    <w:rsid w:val="00BE0BDD"/>
    <w:rsid w:val="00BE77E0"/>
    <w:rsid w:val="00C04D13"/>
    <w:rsid w:val="00C14A64"/>
    <w:rsid w:val="00C17FE6"/>
    <w:rsid w:val="00C3677E"/>
    <w:rsid w:val="00C403E2"/>
    <w:rsid w:val="00C41D0D"/>
    <w:rsid w:val="00C50134"/>
    <w:rsid w:val="00C514C9"/>
    <w:rsid w:val="00C54270"/>
    <w:rsid w:val="00C75834"/>
    <w:rsid w:val="00C82B35"/>
    <w:rsid w:val="00C8687B"/>
    <w:rsid w:val="00C92D10"/>
    <w:rsid w:val="00C936E6"/>
    <w:rsid w:val="00CA2F9F"/>
    <w:rsid w:val="00CA6A7F"/>
    <w:rsid w:val="00CC012D"/>
    <w:rsid w:val="00CC2280"/>
    <w:rsid w:val="00CD1B7F"/>
    <w:rsid w:val="00CD3137"/>
    <w:rsid w:val="00CE0E09"/>
    <w:rsid w:val="00CE5A26"/>
    <w:rsid w:val="00CE7DD6"/>
    <w:rsid w:val="00CF2DAA"/>
    <w:rsid w:val="00D12913"/>
    <w:rsid w:val="00D31928"/>
    <w:rsid w:val="00D3520F"/>
    <w:rsid w:val="00D46C2C"/>
    <w:rsid w:val="00D50B82"/>
    <w:rsid w:val="00D54008"/>
    <w:rsid w:val="00D765B8"/>
    <w:rsid w:val="00D81FC1"/>
    <w:rsid w:val="00DB0B8C"/>
    <w:rsid w:val="00DB7982"/>
    <w:rsid w:val="00DC1A92"/>
    <w:rsid w:val="00E04758"/>
    <w:rsid w:val="00E07EC9"/>
    <w:rsid w:val="00E11498"/>
    <w:rsid w:val="00E128FD"/>
    <w:rsid w:val="00E22BB0"/>
    <w:rsid w:val="00E23CBA"/>
    <w:rsid w:val="00E40560"/>
    <w:rsid w:val="00E51549"/>
    <w:rsid w:val="00E62E6D"/>
    <w:rsid w:val="00E718E1"/>
    <w:rsid w:val="00E73B94"/>
    <w:rsid w:val="00EA7A44"/>
    <w:rsid w:val="00ED6F31"/>
    <w:rsid w:val="00EE4CD5"/>
    <w:rsid w:val="00EF1DDE"/>
    <w:rsid w:val="00EF4D06"/>
    <w:rsid w:val="00F01A17"/>
    <w:rsid w:val="00F41D0A"/>
    <w:rsid w:val="00F45FCB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416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vk_it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at@dvf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AD22-6A1E-4C90-A0C2-956BA967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1098</Words>
  <Characters>8759</Characters>
  <Application>Microsoft Office Word</Application>
  <DocSecurity>0</DocSecurity>
  <Lines>282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2021-08-03T09:20:00Z</dcterms:created>
  <dcterms:modified xsi:type="dcterms:W3CDTF">2025-11-06T11:44:00Z</dcterms:modified>
</cp:coreProperties>
</file>