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F662BF" w:rsidRPr="00F662BF" w14:paraId="11EC3757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DF8488" w14:textId="501B1FEB" w:rsidR="00F662BF" w:rsidRPr="00F662BF" w:rsidRDefault="00F662BF" w:rsidP="00E934A9">
            <w:pPr>
              <w:rPr>
                <w:rFonts w:cs="Times New Roman"/>
                <w:color w:val="auto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Pr="009134F4">
              <w:rPr>
                <w:rFonts w:asciiTheme="minorHAnsi" w:hAnsiTheme="minorHAnsi"/>
                <w:color w:val="000000" w:themeColor="text1"/>
              </w:rPr>
              <w:t>0</w:t>
            </w:r>
            <w:r w:rsidR="00FA5C47">
              <w:rPr>
                <w:rFonts w:asciiTheme="minorHAnsi" w:hAnsiTheme="minorHAnsi"/>
                <w:color w:val="000000" w:themeColor="text1"/>
              </w:rPr>
              <w:t>70</w:t>
            </w:r>
          </w:p>
        </w:tc>
      </w:tr>
      <w:tr w:rsidR="00F662BF" w:rsidRPr="00F662BF" w14:paraId="7DD235BA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F662BF">
              <w:rPr>
                <w:rFonts w:cs="Times New Roman"/>
                <w:b/>
                <w:color w:val="auto"/>
              </w:rPr>
              <w:t>Дата регистрации</w:t>
            </w:r>
            <w:r w:rsidRPr="00F662BF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F662BF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7DCD488" w14:textId="34539552" w:rsidR="00F662BF" w:rsidRPr="00F662BF" w:rsidRDefault="00B17169" w:rsidP="0058724B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31</w:t>
            </w:r>
            <w:r w:rsidR="00F662BF">
              <w:rPr>
                <w:rFonts w:asciiTheme="minorHAnsi" w:hAnsiTheme="minorHAnsi"/>
                <w:color w:val="000000" w:themeColor="text1"/>
              </w:rPr>
              <w:t>.0</w:t>
            </w:r>
            <w:r>
              <w:rPr>
                <w:rFonts w:asciiTheme="minorHAnsi" w:hAnsiTheme="minorHAnsi"/>
                <w:color w:val="000000" w:themeColor="text1"/>
              </w:rPr>
              <w:t>3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.20</w:t>
            </w:r>
            <w:r>
              <w:rPr>
                <w:rFonts w:asciiTheme="minorHAnsi" w:hAnsiTheme="minorHAnsi"/>
                <w:color w:val="000000" w:themeColor="text1"/>
              </w:rPr>
              <w:t>23</w:t>
            </w:r>
          </w:p>
        </w:tc>
      </w:tr>
      <w:tr w:rsidR="00F662BF" w:rsidRPr="00F662BF" w14:paraId="7EC5C5F2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EAC304D" w14:textId="7FD8BCFB" w:rsidR="00F662BF" w:rsidRPr="00F662BF" w:rsidRDefault="00B17169" w:rsidP="00B17169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31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E858D3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3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F662BF" w:rsidRPr="00F662BF" w14:paraId="4FD1C905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3D5E57D" w14:textId="77777777" w:rsidR="00F662BF" w:rsidRPr="00F662BF" w:rsidRDefault="00F662BF" w:rsidP="00F662BF">
            <w:pPr>
              <w:rPr>
                <w:rFonts w:cs="Times New Roman"/>
                <w:color w:val="auto"/>
              </w:rPr>
            </w:pPr>
            <w:r w:rsidRPr="00F662BF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F662BF" w14:paraId="28EFB25B" w14:textId="77777777" w:rsidTr="00FA5C47">
        <w:trPr>
          <w:trHeight w:hRule="exact" w:val="381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AD3C313" w14:textId="505C8CEF" w:rsidR="00F662BF" w:rsidRPr="00F662BF" w:rsidRDefault="00FA5C47" w:rsidP="00F85388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Акционерное общество</w:t>
            </w:r>
            <w:r w:rsidR="006607DC"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/>
                <w:color w:val="auto"/>
              </w:rPr>
              <w:t>«Композит</w:t>
            </w:r>
            <w:r w:rsidR="006607DC">
              <w:rPr>
                <w:rFonts w:cs="Times New Roman"/>
                <w:color w:val="auto"/>
              </w:rPr>
              <w:t>»</w:t>
            </w:r>
          </w:p>
        </w:tc>
      </w:tr>
      <w:tr w:rsidR="00F662BF" w:rsidRPr="00F662BF" w14:paraId="1FE9941A" w14:textId="77777777" w:rsidTr="00D114A4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67209AA" w14:textId="419A8636" w:rsidR="00F662BF" w:rsidRPr="00F662BF" w:rsidRDefault="00FA5C47" w:rsidP="00FA5C47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АО </w:t>
            </w:r>
            <w:r w:rsidR="004E2BB8">
              <w:rPr>
                <w:rFonts w:cs="Times New Roman"/>
                <w:color w:val="auto"/>
              </w:rPr>
              <w:t>«</w:t>
            </w:r>
            <w:r>
              <w:rPr>
                <w:rFonts w:cs="Times New Roman"/>
                <w:color w:val="auto"/>
              </w:rPr>
              <w:t>Композит</w:t>
            </w:r>
            <w:r w:rsidR="006607DC">
              <w:rPr>
                <w:rFonts w:cs="Times New Roman"/>
                <w:color w:val="auto"/>
              </w:rPr>
              <w:t>»</w:t>
            </w:r>
          </w:p>
        </w:tc>
      </w:tr>
      <w:tr w:rsidR="00F662BF" w:rsidRPr="00F662BF" w14:paraId="212CF26D" w14:textId="77777777" w:rsidTr="00315D70">
        <w:trPr>
          <w:trHeight w:hRule="exact" w:val="428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8C8090" w14:textId="1BAAA0BE" w:rsidR="00F662BF" w:rsidRPr="00F662BF" w:rsidRDefault="00FA5C47" w:rsidP="008D40A8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bCs/>
              </w:rPr>
              <w:t>Береснев</w:t>
            </w:r>
            <w:proofErr w:type="spellEnd"/>
            <w:r>
              <w:rPr>
                <w:bCs/>
              </w:rPr>
              <w:t xml:space="preserve"> Александр Германович</w:t>
            </w:r>
          </w:p>
        </w:tc>
      </w:tr>
      <w:tr w:rsidR="00F662BF" w:rsidRPr="00F662BF" w14:paraId="703F35EB" w14:textId="77777777" w:rsidTr="00E20F9E">
        <w:trPr>
          <w:trHeight w:hRule="exact" w:val="719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DB4E844" w14:textId="6ABAC08B" w:rsidR="00F662BF" w:rsidRPr="00F662BF" w:rsidRDefault="00975F82" w:rsidP="00F85388">
            <w:pPr>
              <w:jc w:val="both"/>
              <w:rPr>
                <w:rFonts w:cs="Times New Roman"/>
                <w:color w:val="auto"/>
              </w:rPr>
            </w:pPr>
            <w:r w:rsidRPr="00975F82">
              <w:rPr>
                <w:rFonts w:cs="Times New Roman"/>
                <w:color w:val="auto"/>
              </w:rPr>
              <w:t>141070, Московская область, город Королев, улица Пионерская, дом 4</w:t>
            </w:r>
          </w:p>
        </w:tc>
      </w:tr>
      <w:tr w:rsidR="00F662BF" w:rsidRPr="00F662BF" w14:paraId="2097C2DC" w14:textId="77777777" w:rsidTr="00FA5C47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</w:tcPr>
          <w:p w14:paraId="771FF8C6" w14:textId="24903473" w:rsidR="00F662BF" w:rsidRPr="00F662BF" w:rsidRDefault="00FA5C47" w:rsidP="004E2BB8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+7 (495) 513-22-22/ 516-06-17</w:t>
            </w:r>
          </w:p>
        </w:tc>
      </w:tr>
      <w:tr w:rsidR="00F662BF" w:rsidRPr="00F662BF" w14:paraId="6EE020BF" w14:textId="77777777" w:rsidTr="00FA5C47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</w:tcPr>
          <w:p w14:paraId="25815D2C" w14:textId="31E65759" w:rsidR="00F662BF" w:rsidRPr="00FA5C47" w:rsidRDefault="00F96EB6" w:rsidP="00402176">
            <w:pPr>
              <w:rPr>
                <w:rFonts w:cs="Times New Roman"/>
                <w:color w:val="auto"/>
                <w:lang w:val="en-US"/>
              </w:rPr>
            </w:pPr>
            <w:hyperlink r:id="rId7" w:history="1">
              <w:r w:rsidR="00FA5C47" w:rsidRPr="00B45E26">
                <w:rPr>
                  <w:rStyle w:val="a6"/>
                  <w:rFonts w:cs="Times New Roman"/>
                  <w:lang w:val="en-US"/>
                </w:rPr>
                <w:t>info@kompozit-mv.ru</w:t>
              </w:r>
            </w:hyperlink>
            <w:r w:rsidR="00FA5C47">
              <w:rPr>
                <w:rFonts w:cs="Times New Roman"/>
                <w:color w:val="auto"/>
                <w:lang w:val="en-US"/>
              </w:rPr>
              <w:t xml:space="preserve"> </w:t>
            </w:r>
          </w:p>
        </w:tc>
      </w:tr>
      <w:tr w:rsidR="00F662BF" w:rsidRPr="00F662BF" w14:paraId="12B4F2E7" w14:textId="77777777" w:rsidTr="00FA5C47">
        <w:trPr>
          <w:trHeight w:hRule="exact" w:val="57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A0591BF" w14:textId="76165982" w:rsidR="00F662BF" w:rsidRPr="00FA5C47" w:rsidRDefault="00FA5C47" w:rsidP="00F85388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Испытательный центр «</w:t>
            </w:r>
            <w:proofErr w:type="spellStart"/>
            <w:r>
              <w:rPr>
                <w:rFonts w:cs="Times New Roman"/>
                <w:color w:val="auto"/>
              </w:rPr>
              <w:t>Карбэкотест</w:t>
            </w:r>
            <w:proofErr w:type="spellEnd"/>
            <w:r>
              <w:rPr>
                <w:rFonts w:cs="Times New Roman"/>
                <w:color w:val="auto"/>
              </w:rPr>
              <w:t>»</w:t>
            </w:r>
            <w:r w:rsidRPr="00FA5C47">
              <w:rPr>
                <w:rFonts w:cs="Times New Roman"/>
                <w:color w:val="auto"/>
              </w:rPr>
              <w:t xml:space="preserve"> Акционерно</w:t>
            </w:r>
            <w:r>
              <w:rPr>
                <w:rFonts w:cs="Times New Roman"/>
                <w:color w:val="auto"/>
              </w:rPr>
              <w:t>го общества</w:t>
            </w:r>
            <w:r w:rsidRPr="00FA5C47">
              <w:rPr>
                <w:rFonts w:cs="Times New Roman"/>
                <w:color w:val="auto"/>
              </w:rPr>
              <w:t xml:space="preserve"> «Композит»</w:t>
            </w:r>
          </w:p>
        </w:tc>
      </w:tr>
      <w:tr w:rsidR="00F662BF" w:rsidRPr="00F662BF" w14:paraId="202FAFD7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250B4F" w14:textId="0862FDCB" w:rsidR="00F662BF" w:rsidRPr="00F662BF" w:rsidRDefault="00FA5C47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ИЦ «</w:t>
            </w:r>
            <w:proofErr w:type="spellStart"/>
            <w:r>
              <w:rPr>
                <w:rFonts w:cs="Times New Roman"/>
                <w:color w:val="auto"/>
              </w:rPr>
              <w:t>Карбэкотест</w:t>
            </w:r>
            <w:proofErr w:type="spellEnd"/>
            <w:r>
              <w:rPr>
                <w:rFonts w:cs="Times New Roman"/>
                <w:color w:val="auto"/>
              </w:rPr>
              <w:t>» АО «Композит»</w:t>
            </w:r>
          </w:p>
        </w:tc>
      </w:tr>
      <w:tr w:rsidR="00F662BF" w:rsidRPr="00F662BF" w14:paraId="6C2EBA1B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2EDE9CA" w14:textId="4B8B1F05" w:rsidR="00F662BF" w:rsidRPr="00F662BF" w:rsidRDefault="00FA5C47" w:rsidP="00E858D3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bCs/>
                <w:color w:val="auto"/>
              </w:rPr>
              <w:t>Молева</w:t>
            </w:r>
            <w:proofErr w:type="spellEnd"/>
            <w:r>
              <w:rPr>
                <w:rFonts w:cs="Times New Roman"/>
                <w:bCs/>
                <w:color w:val="auto"/>
              </w:rPr>
              <w:t xml:space="preserve"> Лариса Константиновна</w:t>
            </w:r>
          </w:p>
        </w:tc>
      </w:tr>
      <w:tr w:rsidR="00F662BF" w:rsidRPr="00F662BF" w14:paraId="26232D36" w14:textId="77777777" w:rsidTr="004E2BB8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9CFDB77" w14:textId="7F0EDAF4" w:rsidR="00F662BF" w:rsidRPr="00F662BF" w:rsidRDefault="00975F82" w:rsidP="00F85388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975F82">
              <w:rPr>
                <w:rFonts w:cs="Times New Roman"/>
                <w:color w:val="auto"/>
              </w:rPr>
              <w:t>141070, Московская область, город Королев, улица Пионерская, дом 4</w:t>
            </w:r>
          </w:p>
        </w:tc>
      </w:tr>
      <w:tr w:rsidR="00F662BF" w:rsidRPr="00F662BF" w14:paraId="381F0454" w14:textId="77777777" w:rsidTr="008C12C9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9DE819C" w14:textId="6B822C61" w:rsidR="00F662BF" w:rsidRPr="00F662BF" w:rsidRDefault="00EC4E4F" w:rsidP="00FA5C47">
            <w:pPr>
              <w:rPr>
                <w:rFonts w:cs="Times New Roman"/>
                <w:color w:val="auto"/>
              </w:rPr>
            </w:pPr>
            <w:r w:rsidRPr="00EC4E4F">
              <w:rPr>
                <w:rFonts w:cs="Times New Roman"/>
                <w:color w:val="auto"/>
                <w:spacing w:val="-3"/>
              </w:rPr>
              <w:t>+7 (</w:t>
            </w:r>
            <w:r w:rsidR="00FA5C47">
              <w:rPr>
                <w:rFonts w:cs="Times New Roman"/>
                <w:color w:val="auto"/>
                <w:spacing w:val="-3"/>
                <w:lang w:val="en-US"/>
              </w:rPr>
              <w:t>495</w:t>
            </w:r>
            <w:r w:rsidR="00FA5C47">
              <w:rPr>
                <w:rFonts w:cs="Times New Roman"/>
                <w:color w:val="auto"/>
                <w:spacing w:val="-3"/>
              </w:rPr>
              <w:t>) 513-23-65</w:t>
            </w:r>
          </w:p>
        </w:tc>
      </w:tr>
      <w:tr w:rsidR="00F662BF" w:rsidRPr="00F662BF" w14:paraId="71CFD53F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DECD5B9" w14:textId="11ECE633" w:rsidR="00F662BF" w:rsidRPr="00B91556" w:rsidRDefault="00225D0D" w:rsidP="00D3660B">
            <w:pPr>
              <w:rPr>
                <w:rFonts w:cs="Times New Roman"/>
                <w:color w:val="auto"/>
              </w:rPr>
            </w:pPr>
            <w:r w:rsidRPr="00225D0D">
              <w:rPr>
                <w:rFonts w:cs="Times New Roman"/>
                <w:color w:val="0563C1" w:themeColor="hyperlink"/>
                <w:u w:val="single"/>
                <w:lang w:val="en-US"/>
              </w:rPr>
              <w:t>info@kompozit-mv.ru</w:t>
            </w:r>
          </w:p>
        </w:tc>
      </w:tr>
      <w:tr w:rsidR="00F662BF" w:rsidRPr="00F662BF" w14:paraId="70487C5E" w14:textId="77777777" w:rsidTr="00CF1420">
        <w:trPr>
          <w:trHeight w:val="3251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06724B81" w14:textId="77777777" w:rsidR="008C7A82" w:rsidRPr="008C7A82" w:rsidRDefault="008C7A82" w:rsidP="008C7A82">
            <w:pPr>
              <w:spacing w:after="0" w:line="240" w:lineRule="auto"/>
              <w:ind w:right="142"/>
              <w:jc w:val="both"/>
            </w:pPr>
            <w:r w:rsidRPr="008C7A82">
              <w:t>Продукция неорганического и органического синтеза:</w:t>
            </w:r>
          </w:p>
          <w:p w14:paraId="7F30054E" w14:textId="36CEF326" w:rsidR="00F662BF" w:rsidRPr="00E93B61" w:rsidRDefault="008C7A82" w:rsidP="00E93B61">
            <w:pPr>
              <w:ind w:right="142"/>
              <w:jc w:val="both"/>
            </w:pPr>
            <w:r w:rsidRPr="008C7A82">
              <w:t>кислоты и окислы</w:t>
            </w:r>
            <w:r>
              <w:t xml:space="preserve">, </w:t>
            </w:r>
            <w:r w:rsidRPr="008C7A82">
              <w:t xml:space="preserve">основания и </w:t>
            </w:r>
            <w:proofErr w:type="spellStart"/>
            <w:r w:rsidRPr="008C7A82">
              <w:t>содопродукты</w:t>
            </w:r>
            <w:proofErr w:type="spellEnd"/>
            <w:r>
              <w:t xml:space="preserve">, </w:t>
            </w:r>
            <w:r w:rsidRPr="008C7A82">
              <w:t>соли кислородных кислот</w:t>
            </w:r>
            <w:r>
              <w:t xml:space="preserve">, </w:t>
            </w:r>
            <w:r w:rsidRPr="008C7A82">
              <w:t>соли бескислородных кислот</w:t>
            </w:r>
            <w:r>
              <w:t>, у</w:t>
            </w:r>
            <w:r w:rsidRPr="008C7A82">
              <w:t>добрения</w:t>
            </w:r>
            <w:r>
              <w:t>, с</w:t>
            </w:r>
            <w:r w:rsidRPr="008C7A82">
              <w:t>молы, компаунды, связующие</w:t>
            </w:r>
            <w:r>
              <w:t>, р</w:t>
            </w:r>
            <w:r w:rsidRPr="008C7A82">
              <w:t>еактивы</w:t>
            </w:r>
            <w:r>
              <w:t>, к</w:t>
            </w:r>
            <w:r w:rsidRPr="008C7A82">
              <w:t>артон и бумага</w:t>
            </w:r>
            <w:r>
              <w:t>, г</w:t>
            </w:r>
            <w:r w:rsidRPr="008C7A82">
              <w:t>азы горючие природные и искус</w:t>
            </w:r>
            <w:r>
              <w:t>с</w:t>
            </w:r>
            <w:r w:rsidRPr="008C7A82">
              <w:t>твенные углеводородные, газы нефтепереработки и пиролиза</w:t>
            </w:r>
            <w:r>
              <w:t>, т</w:t>
            </w:r>
            <w:r w:rsidRPr="008C7A82">
              <w:t>овары бытовой химии</w:t>
            </w:r>
            <w:r w:rsidR="007D5DAB">
              <w:t xml:space="preserve">, пластмассы, </w:t>
            </w:r>
            <w:proofErr w:type="spellStart"/>
            <w:r w:rsidR="007D5DAB">
              <w:t>гомополимеры</w:t>
            </w:r>
            <w:proofErr w:type="spellEnd"/>
            <w:r w:rsidR="007D5DAB">
              <w:t xml:space="preserve"> и сополимеры винилхлорида, композиты полимерные на основе полиэфирных смол, материалы полимерные, в том числе строительные и отделочные, кровельные гидроизоляционные и герметизирующие, и изделия из них, композиты полимерные, материалы лакокрасочные, клеи и герметики, посуда, тара из пластмасс, картона и бумаги, товары культурно-бытового и хозяйственного обихода, изделия санитарно-гигиенические галантерейные из пластмасс, резины, картона и бумаги, воздух атмосферный, рабочей зоны, промышленные выбросы в атмосферу, каучуки, резины и  изделия из них, хладагенты, </w:t>
            </w:r>
            <w:proofErr w:type="spellStart"/>
            <w:r w:rsidR="007D5DAB">
              <w:t>пропелленты</w:t>
            </w:r>
            <w:proofErr w:type="spellEnd"/>
            <w:r w:rsidR="007D5DAB">
              <w:t xml:space="preserve">, продукция в аэрозольной упаковке, растворители, огнегасящие жидкости, </w:t>
            </w:r>
            <w:proofErr w:type="spellStart"/>
            <w:r w:rsidR="007D5DAB">
              <w:t>порообразователи</w:t>
            </w:r>
            <w:proofErr w:type="spellEnd"/>
            <w:r w:rsidR="007D5DAB">
              <w:t xml:space="preserve">, среды для проведения химических процессов, материалы полимерные, </w:t>
            </w:r>
            <w:proofErr w:type="spellStart"/>
            <w:r w:rsidR="007D5DAB">
              <w:t>галоидсодержащие</w:t>
            </w:r>
            <w:proofErr w:type="spellEnd"/>
            <w:r w:rsidR="007D5DAB">
              <w:t xml:space="preserve"> углеводороды, </w:t>
            </w:r>
            <w:proofErr w:type="spellStart"/>
            <w:r w:rsidR="007D5DAB">
              <w:t>газы</w:t>
            </w:r>
            <w:proofErr w:type="spellEnd"/>
            <w:r w:rsidR="007D5DAB">
              <w:t xml:space="preserve"> и газовые смеси, аргон, азот, гелий, газ горючий природный и искусственный, газ нефтепереработки и пиролиза, продукты газоперерабатывающих заводов, ч</w:t>
            </w:r>
            <w:r w:rsidR="007D5DAB" w:rsidRPr="007D5DAB">
              <w:t xml:space="preserve">ерные и </w:t>
            </w:r>
            <w:r w:rsidR="007D5DAB" w:rsidRPr="007D5DAB">
              <w:lastRenderedPageBreak/>
              <w:t>цветные металлы и изделия из них, сварные соединения</w:t>
            </w:r>
            <w:r w:rsidR="007D5DAB">
              <w:t>, пленки полимерные, резины, материалы лакокрасочные, сплавы твердые спеченные, химически стойкие и термостойкие изделия, волокна и нити химические, материалы текстильные, ткани технические, м</w:t>
            </w:r>
            <w:r w:rsidR="007D5DAB" w:rsidRPr="007D5DAB">
              <w:t>астики кровельные и гидроизоляционные</w:t>
            </w:r>
            <w:r w:rsidR="009352DF">
              <w:t>, у</w:t>
            </w:r>
            <w:r w:rsidR="009352DF" w:rsidRPr="009352DF">
              <w:t>глеродные материалы</w:t>
            </w:r>
            <w:r w:rsidR="00392B90">
              <w:t>,  к</w:t>
            </w:r>
            <w:r w:rsidR="00392B90" w:rsidRPr="00392B90">
              <w:t>онструкционные композиционные материалы, твердые неметаллические материалы</w:t>
            </w:r>
            <w:r w:rsidR="00392B90">
              <w:t>, к</w:t>
            </w:r>
            <w:r w:rsidR="00392B90" w:rsidRPr="00392B90">
              <w:t>леи полимерные</w:t>
            </w:r>
            <w:r w:rsidR="00392B90">
              <w:t>, п</w:t>
            </w:r>
            <w:r w:rsidR="00392B90" w:rsidRPr="00392B90">
              <w:t>родукты химические жидкие</w:t>
            </w:r>
            <w:r w:rsidR="00392B90">
              <w:t>, п</w:t>
            </w:r>
            <w:r w:rsidR="00392B90" w:rsidRPr="00392B90">
              <w:t>еки</w:t>
            </w:r>
            <w:r w:rsidR="00392B90">
              <w:t>, о</w:t>
            </w:r>
            <w:r w:rsidR="00392B90" w:rsidRPr="00392B90">
              <w:t>гнеупоры</w:t>
            </w:r>
            <w:r w:rsidR="00392B90">
              <w:t>, сода, сорбенты, м</w:t>
            </w:r>
            <w:r w:rsidR="00392B90" w:rsidRPr="00392B90">
              <w:t>атериалы ионообменные</w:t>
            </w:r>
            <w:r w:rsidR="00E93B61">
              <w:t>, п</w:t>
            </w:r>
            <w:r w:rsidR="00E93B61" w:rsidRPr="00E93B61">
              <w:t>родукты коксохимические</w:t>
            </w:r>
            <w:r w:rsidR="00E93B61">
              <w:t>, жгуты.</w:t>
            </w:r>
          </w:p>
        </w:tc>
      </w:tr>
      <w:tr w:rsidR="00F662BF" w:rsidRPr="00F662BF" w14:paraId="6287A8F4" w14:textId="77777777" w:rsidTr="00094317">
        <w:trPr>
          <w:trHeight w:val="549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B80F952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lastRenderedPageBreak/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25665996" w14:textId="56CF2C9E" w:rsidR="00F662BF" w:rsidRPr="00F662BF" w:rsidRDefault="00CF1420" w:rsidP="00CF1420">
            <w:pPr>
              <w:pStyle w:val="TableParagraph"/>
              <w:jc w:val="both"/>
              <w:rPr>
                <w:rFonts w:ascii="Calibri" w:hAnsi="Calibri"/>
                <w:lang w:val="ru-RU"/>
              </w:rPr>
            </w:pPr>
            <w:r w:rsidRPr="00CF1420">
              <w:rPr>
                <w:rFonts w:ascii="Calibri" w:hAnsi="Calibri"/>
                <w:lang w:val="ru-RU"/>
              </w:rPr>
              <w:t>06.20.10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08.1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08.91.19.190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08.99.29.110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13.20.33.190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13.96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13.96.15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16.21.12.110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16.21.12.119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16.21.12.190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16.21.13.000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16.21.14.00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16.21.14.199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16.29.14.199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17.21.1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17.21.120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17.22.13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19.10.30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19.20.3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19.20.32.190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20.11.1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20.11.11.120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20.11.11.130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20.11.11.140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20.11.12.110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20.11.12.190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20.12.19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20.13.14.17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20.13.14.170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20.13.24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20.13.24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20.13.25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20.13.41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20.13.43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20.13.62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20.13.62.190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20.13.63.000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20.14.11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20.14.12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20.14.13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20.14.13.000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20.14.23.119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20.14.62.000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20.14.71.171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20.14.73.190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20.15.3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20.15.3- 20.15.5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20.15.32.000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20.15.3-20.15.5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20.15.39.000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20.15.4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20.15.5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20.15.71.00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20.16.1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20.16.2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20.16.3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20.16.4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20.16.5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20.16.57.120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20.16.59.320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20.30.1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20.30.11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20.30.11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20.30.12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20.30.2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20.30.22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20.30.22.160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20.30.22.170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20.30.22.210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20.41.31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20.41.32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20.41.43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20.41.44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20.51.2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20.52.1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20.52.10.140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20.59.41.000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20.59.43.110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20.59.43.120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20.59.54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20.59.59.000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20.60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22.19.10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22.19.20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22.19.7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22.19.7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22.21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22.23.11.000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22.23.15.000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22.29.29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23.14.1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23.14.12.190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23.19.2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23.20.11.190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23.31.1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23.99.1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23.99.12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23.99.12.110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23.99.12.120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23.99.12.120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23.99.14.130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23.99.19.110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24.10.11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24.10.12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24.10.2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24.10.3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24.10.4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24.10.5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24.10.6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24.10.7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24.10.8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24.42.11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24.42.2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24.43.11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24.43.12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24.43.13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24.43.24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24.44.1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24.44.2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24.45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24.45.30.410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25.93.14.110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25.93.15.120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25.99.29.190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27.90.13.129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35.21.10.110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38.12.24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CF1420">
              <w:rPr>
                <w:rFonts w:ascii="Calibri" w:hAnsi="Calibri"/>
                <w:lang w:val="ru-RU"/>
              </w:rPr>
              <w:t>38.12.24</w:t>
            </w:r>
            <w:r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F662BF" w14:paraId="3BAF613F" w14:textId="77777777" w:rsidTr="00094317">
        <w:trPr>
          <w:trHeight w:val="561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17D1FB9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ТН</w:t>
            </w:r>
            <w:r w:rsidR="00F85388">
              <w:rPr>
                <w:rFonts w:cs="Times New Roman"/>
                <w:b/>
                <w:color w:val="auto"/>
              </w:rPr>
              <w:t xml:space="preserve"> </w:t>
            </w:r>
            <w:r w:rsidRPr="00F662BF">
              <w:rPr>
                <w:rFonts w:cs="Times New Roman"/>
                <w:b/>
                <w:color w:val="auto"/>
              </w:rPr>
              <w:t>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32673029" w14:textId="6A8D5545" w:rsidR="008B75D2" w:rsidRPr="007245D8" w:rsidRDefault="00FD43BD" w:rsidP="000D0101">
            <w:pPr>
              <w:pStyle w:val="TableParagraph"/>
              <w:jc w:val="both"/>
              <w:rPr>
                <w:rFonts w:ascii="Calibri" w:hAnsi="Calibri"/>
                <w:lang w:val="ru-RU"/>
              </w:rPr>
            </w:pPr>
            <w:r w:rsidRPr="00FD43BD">
              <w:rPr>
                <w:rFonts w:ascii="Calibri" w:hAnsi="Calibri"/>
                <w:lang w:val="ru-RU"/>
              </w:rPr>
              <w:t>2530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27 0750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27 11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27 111 9000 0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27 1111 000 0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27 1112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27 1113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27 1114 000</w:t>
            </w:r>
            <w:r w:rsidR="00FE0DAB">
              <w:rPr>
                <w:rFonts w:ascii="Calibri" w:hAnsi="Calibri"/>
                <w:lang w:val="ru-RU"/>
              </w:rPr>
              <w:t xml:space="preserve">, 27 1121 000 0, </w:t>
            </w:r>
            <w:r w:rsidRPr="00FD43BD">
              <w:rPr>
                <w:rFonts w:ascii="Calibri" w:hAnsi="Calibri"/>
                <w:lang w:val="ru-RU"/>
              </w:rPr>
              <w:t>27 111000 0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2707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2707 10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2707 20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2708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2710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2710 19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2710 19 2900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2710 19 880 0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2815- 2829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2833-2836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2842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2853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2900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2901-2929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2903 39 900 0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2915-2918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2921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2929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3102-3105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3203 00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3203 -3210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3214</w:t>
            </w:r>
            <w:r w:rsidR="00FE0DAB">
              <w:rPr>
                <w:rFonts w:ascii="Calibri" w:hAnsi="Calibri"/>
                <w:lang w:val="ru-RU"/>
              </w:rPr>
              <w:t xml:space="preserve">Ю, </w:t>
            </w:r>
            <w:r w:rsidRPr="00FD43BD">
              <w:rPr>
                <w:rFonts w:ascii="Calibri" w:hAnsi="Calibri"/>
                <w:lang w:val="ru-RU"/>
              </w:rPr>
              <w:t>3301-3305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3307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3401-3405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3506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3801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3802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3806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3806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3814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3819</w:t>
            </w:r>
            <w:r w:rsidR="00FE0DAB">
              <w:rPr>
                <w:rFonts w:ascii="Calibri" w:hAnsi="Calibri"/>
                <w:lang w:val="ru-RU"/>
              </w:rPr>
              <w:t xml:space="preserve">, 3820, </w:t>
            </w:r>
            <w:r w:rsidRPr="00FD43BD">
              <w:rPr>
                <w:rFonts w:ascii="Calibri" w:hAnsi="Calibri"/>
                <w:lang w:val="ru-RU"/>
              </w:rPr>
              <w:t>3</w:t>
            </w:r>
            <w:r w:rsidR="000D0101">
              <w:rPr>
                <w:rFonts w:ascii="Calibri" w:hAnsi="Calibri"/>
                <w:lang w:val="ru-RU"/>
              </w:rPr>
              <w:t xml:space="preserve">824, </w:t>
            </w:r>
            <w:r w:rsidRPr="00FD43BD">
              <w:rPr>
                <w:rFonts w:ascii="Calibri" w:hAnsi="Calibri"/>
                <w:lang w:val="ru-RU"/>
              </w:rPr>
              <w:t>3824 71 000 0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3824 72 000 0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3824 75 000 0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3824 78 000 0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3824 90 150 0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3901-3922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3914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3915-3921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3915-3921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3918-3926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3919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4001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4002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4005-4010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4014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4015</w:t>
            </w:r>
            <w:r w:rsidR="00FE0DAB">
              <w:rPr>
                <w:rFonts w:ascii="Calibri" w:hAnsi="Calibri"/>
                <w:lang w:val="ru-RU"/>
              </w:rPr>
              <w:t xml:space="preserve">, 4016, </w:t>
            </w:r>
            <w:r w:rsidRPr="00FD43BD">
              <w:rPr>
                <w:rFonts w:ascii="Calibri" w:hAnsi="Calibri"/>
                <w:lang w:val="ru-RU"/>
              </w:rPr>
              <w:t>4017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4410-4420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4501-4504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4601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4802-4803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4811-4823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4901-4908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5401-5404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5407, 5408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5501-5504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5506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5508-5516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5602-5605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5701-5705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5903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5904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6806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6807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6808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6811</w:t>
            </w:r>
            <w:r w:rsidR="00FE0DAB">
              <w:rPr>
                <w:rFonts w:ascii="Calibri" w:hAnsi="Calibri"/>
                <w:lang w:val="ru-RU"/>
              </w:rPr>
              <w:t xml:space="preserve">, 6815, </w:t>
            </w:r>
            <w:r w:rsidRPr="00FD43BD">
              <w:rPr>
                <w:rFonts w:ascii="Calibri" w:hAnsi="Calibri"/>
                <w:lang w:val="ru-RU"/>
              </w:rPr>
              <w:t>6901, 6902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6904, 6914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6907-6908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7001-7019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7206-7215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7217-7220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7222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7224-7229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7301, 7302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7304, 7305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lastRenderedPageBreak/>
              <w:t>7306, 7308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7403, 7407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7408, 7409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7411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7502, 7503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7505-7507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7601, 7602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7604-7606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7608, 7610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7801, 7804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7901, 7902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7904, 7905</w:t>
            </w:r>
            <w:r w:rsidR="00FE0DAB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8101-8113</w:t>
            </w:r>
            <w:r w:rsidR="000D0101">
              <w:rPr>
                <w:rFonts w:ascii="Calibri" w:hAnsi="Calibri"/>
                <w:lang w:val="ru-RU"/>
              </w:rPr>
              <w:t xml:space="preserve">, </w:t>
            </w:r>
            <w:r w:rsidRPr="00FD43BD">
              <w:rPr>
                <w:rFonts w:ascii="Calibri" w:hAnsi="Calibri"/>
                <w:lang w:val="ru-RU"/>
              </w:rPr>
              <w:t>9401, 9403</w:t>
            </w:r>
            <w:r w:rsidR="000D0101"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F662BF" w14:paraId="5268E0C6" w14:textId="77777777" w:rsidTr="00975F82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C5F23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lastRenderedPageBreak/>
              <w:t>Информация о проведении инспекционного контроля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</w:tcPr>
          <w:p w14:paraId="7814D629" w14:textId="17C5DAC6" w:rsidR="00F662BF" w:rsidRPr="0086423C" w:rsidRDefault="00D035DC" w:rsidP="00D035DC">
            <w:pPr>
              <w:jc w:val="both"/>
              <w:rPr>
                <w:rFonts w:cs="Times New Roman"/>
                <w:color w:val="auto"/>
              </w:rPr>
            </w:pPr>
            <w:r w:rsidRPr="00D035DC">
              <w:rPr>
                <w:rFonts w:cs="Times New Roman"/>
                <w:color w:val="auto"/>
              </w:rPr>
              <w:t>Удовлетворительно (заключение от 27.06.2024 № АК-3/24-17)</w:t>
            </w:r>
          </w:p>
        </w:tc>
      </w:tr>
      <w:tr w:rsidR="00F662BF" w:rsidRPr="00F662BF" w14:paraId="57027CCD" w14:textId="77777777" w:rsidTr="00975F82">
        <w:trPr>
          <w:trHeight w:hRule="exact" w:val="309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Примечание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0BF87DE5" w14:textId="669AE3F2" w:rsidR="00F662BF" w:rsidRPr="00F662BF" w:rsidRDefault="00975F82" w:rsidP="0086423C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75EA7035" w14:textId="77777777" w:rsidR="00F85388" w:rsidRDefault="00F85388" w:rsidP="000C6DC8">
      <w:pPr>
        <w:pStyle w:val="a3"/>
        <w:jc w:val="both"/>
        <w:rPr>
          <w:rFonts w:ascii="Times New Roman" w:hAnsi="Times New Roman"/>
        </w:rPr>
      </w:pPr>
    </w:p>
    <w:p w14:paraId="47DD1044" w14:textId="77777777" w:rsidR="00F85388" w:rsidRDefault="00F85388" w:rsidP="000C6DC8">
      <w:pPr>
        <w:pStyle w:val="a3"/>
        <w:jc w:val="both"/>
        <w:rPr>
          <w:rFonts w:ascii="Times New Roman" w:hAnsi="Times New Roman"/>
        </w:rPr>
      </w:pPr>
    </w:p>
    <w:p w14:paraId="157AB0AC" w14:textId="3DDFA581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F96EB6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975F82">
      <w:pgSz w:w="11906" w:h="16838" w:code="9"/>
      <w:pgMar w:top="113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612E" w14:textId="77777777" w:rsidR="007C20E5" w:rsidRDefault="007C20E5" w:rsidP="00404FCE">
      <w:pPr>
        <w:spacing w:after="0" w:line="240" w:lineRule="auto"/>
      </w:pPr>
      <w:r>
        <w:separator/>
      </w:r>
    </w:p>
  </w:endnote>
  <w:endnote w:type="continuationSeparator" w:id="0">
    <w:p w14:paraId="2D1C56B8" w14:textId="77777777" w:rsidR="007C20E5" w:rsidRDefault="007C20E5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9C5A" w14:textId="77777777" w:rsidR="007C20E5" w:rsidRDefault="007C20E5" w:rsidP="00404FCE">
      <w:pPr>
        <w:spacing w:after="0" w:line="240" w:lineRule="auto"/>
      </w:pPr>
      <w:r>
        <w:separator/>
      </w:r>
    </w:p>
  </w:footnote>
  <w:footnote w:type="continuationSeparator" w:id="0">
    <w:p w14:paraId="3685F019" w14:textId="77777777" w:rsidR="007C20E5" w:rsidRDefault="007C20E5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B3955"/>
    <w:rsid w:val="000C6DC8"/>
    <w:rsid w:val="000D0101"/>
    <w:rsid w:val="000D32EC"/>
    <w:rsid w:val="000E1C4B"/>
    <w:rsid w:val="000F72BB"/>
    <w:rsid w:val="00105137"/>
    <w:rsid w:val="001178B4"/>
    <w:rsid w:val="00127B4B"/>
    <w:rsid w:val="00157B62"/>
    <w:rsid w:val="00161844"/>
    <w:rsid w:val="00161DDB"/>
    <w:rsid w:val="00164352"/>
    <w:rsid w:val="001757E4"/>
    <w:rsid w:val="00180654"/>
    <w:rsid w:val="00184B86"/>
    <w:rsid w:val="0019181B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10B"/>
    <w:rsid w:val="00203CED"/>
    <w:rsid w:val="002042D8"/>
    <w:rsid w:val="002100D1"/>
    <w:rsid w:val="002138D9"/>
    <w:rsid w:val="0021468C"/>
    <w:rsid w:val="00220127"/>
    <w:rsid w:val="00225D0D"/>
    <w:rsid w:val="0022707F"/>
    <w:rsid w:val="002327BD"/>
    <w:rsid w:val="002406C7"/>
    <w:rsid w:val="00244FD6"/>
    <w:rsid w:val="00250402"/>
    <w:rsid w:val="00251224"/>
    <w:rsid w:val="00292564"/>
    <w:rsid w:val="002A1ABD"/>
    <w:rsid w:val="002A271D"/>
    <w:rsid w:val="002A2F9D"/>
    <w:rsid w:val="002A5108"/>
    <w:rsid w:val="002A69E5"/>
    <w:rsid w:val="002B2356"/>
    <w:rsid w:val="002B51B1"/>
    <w:rsid w:val="002B5951"/>
    <w:rsid w:val="002C4DFE"/>
    <w:rsid w:val="002D18A0"/>
    <w:rsid w:val="002D2D44"/>
    <w:rsid w:val="002D496C"/>
    <w:rsid w:val="002D7A92"/>
    <w:rsid w:val="002E1C71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66E01"/>
    <w:rsid w:val="003710DC"/>
    <w:rsid w:val="0038261E"/>
    <w:rsid w:val="00382D1D"/>
    <w:rsid w:val="00392B90"/>
    <w:rsid w:val="003A2179"/>
    <w:rsid w:val="003A3386"/>
    <w:rsid w:val="003A7EA5"/>
    <w:rsid w:val="003B72DB"/>
    <w:rsid w:val="003E1CCC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77CA"/>
    <w:rsid w:val="004D3C24"/>
    <w:rsid w:val="004E1D49"/>
    <w:rsid w:val="004E2BB8"/>
    <w:rsid w:val="004E41FE"/>
    <w:rsid w:val="004E73B6"/>
    <w:rsid w:val="004E7BE7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8724B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D5DAB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47A28"/>
    <w:rsid w:val="00852BE5"/>
    <w:rsid w:val="00853B23"/>
    <w:rsid w:val="00855644"/>
    <w:rsid w:val="0086423C"/>
    <w:rsid w:val="00865A22"/>
    <w:rsid w:val="00865E9C"/>
    <w:rsid w:val="00872C7B"/>
    <w:rsid w:val="00883790"/>
    <w:rsid w:val="00895238"/>
    <w:rsid w:val="008A0ECC"/>
    <w:rsid w:val="008B75D2"/>
    <w:rsid w:val="008C12C9"/>
    <w:rsid w:val="008C7A82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52DF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75F82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35C2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17169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1420"/>
    <w:rsid w:val="00CF2DAA"/>
    <w:rsid w:val="00D035DC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93B61"/>
    <w:rsid w:val="00EA7A44"/>
    <w:rsid w:val="00EB1AEC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388"/>
    <w:rsid w:val="00F85456"/>
    <w:rsid w:val="00F86ED5"/>
    <w:rsid w:val="00F959B1"/>
    <w:rsid w:val="00F96EB6"/>
    <w:rsid w:val="00F97E27"/>
    <w:rsid w:val="00FA23FF"/>
    <w:rsid w:val="00FA5C47"/>
    <w:rsid w:val="00FC2DE2"/>
    <w:rsid w:val="00FD08EF"/>
    <w:rsid w:val="00FD3198"/>
    <w:rsid w:val="00FD4097"/>
    <w:rsid w:val="00FD43BD"/>
    <w:rsid w:val="00FD74BF"/>
    <w:rsid w:val="00FE02B1"/>
    <w:rsid w:val="00FE0DAB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 Spacing"/>
    <w:uiPriority w:val="1"/>
    <w:qFormat/>
    <w:rsid w:val="00392B90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ompozit-m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F78D5-CF8C-43EE-9682-C5D7C4A1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717</Words>
  <Characters>5017</Characters>
  <Application>Microsoft Office Word</Application>
  <DocSecurity>0</DocSecurity>
  <Lines>116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5</cp:revision>
  <dcterms:created xsi:type="dcterms:W3CDTF">2024-06-28T13:41:00Z</dcterms:created>
  <dcterms:modified xsi:type="dcterms:W3CDTF">2024-06-28T13:45:00Z</dcterms:modified>
</cp:coreProperties>
</file>